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901" w:rsidRPr="00727CF9" w:rsidRDefault="00CE3901" w:rsidP="00CE3901">
      <w:pPr>
        <w:tabs>
          <w:tab w:val="left" w:pos="5040"/>
        </w:tabs>
        <w:jc w:val="center"/>
        <w:rPr>
          <w:szCs w:val="24"/>
        </w:rPr>
      </w:pPr>
    </w:p>
    <w:p w:rsidR="00CE3901" w:rsidRPr="00727CF9" w:rsidRDefault="00CE3901" w:rsidP="00CE3901">
      <w:pPr>
        <w:tabs>
          <w:tab w:val="left" w:pos="5040"/>
        </w:tabs>
        <w:jc w:val="center"/>
        <w:rPr>
          <w:szCs w:val="24"/>
        </w:rPr>
      </w:pPr>
    </w:p>
    <w:p w:rsidR="00CE3901" w:rsidRPr="00727CF9" w:rsidRDefault="00CE3901" w:rsidP="00CE3901">
      <w:pPr>
        <w:tabs>
          <w:tab w:val="left" w:pos="5040"/>
        </w:tabs>
        <w:jc w:val="center"/>
        <w:rPr>
          <w:szCs w:val="24"/>
        </w:rPr>
      </w:pPr>
    </w:p>
    <w:p w:rsidR="00CE3901" w:rsidRPr="00727CF9" w:rsidRDefault="00CE3901" w:rsidP="00CE3901">
      <w:pPr>
        <w:tabs>
          <w:tab w:val="left" w:pos="5040"/>
        </w:tabs>
        <w:jc w:val="center"/>
        <w:rPr>
          <w:szCs w:val="24"/>
        </w:rPr>
      </w:pPr>
      <w:r w:rsidRPr="00727CF9">
        <w:rPr>
          <w:szCs w:val="24"/>
        </w:rPr>
        <w:t>RESOLUTION NO.__________</w:t>
      </w:r>
    </w:p>
    <w:p w:rsidR="00CE3901" w:rsidRPr="00727CF9" w:rsidRDefault="00CE3901" w:rsidP="00CE390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CE3901" w:rsidRPr="00727CF9" w:rsidRDefault="00CE3901" w:rsidP="00CE390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CE3901" w:rsidRPr="00727CF9" w:rsidRDefault="00CE3901" w:rsidP="00CE390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CE3901" w:rsidRPr="00727CF9" w:rsidRDefault="00CE3901" w:rsidP="00CE390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1440" w:hanging="1440"/>
        <w:rPr>
          <w:szCs w:val="24"/>
        </w:rPr>
      </w:pPr>
      <w:r w:rsidRPr="00727CF9">
        <w:rPr>
          <w:szCs w:val="24"/>
        </w:rPr>
        <w:tab/>
      </w:r>
      <w:r w:rsidRPr="00727CF9">
        <w:rPr>
          <w:szCs w:val="24"/>
        </w:rPr>
        <w:tab/>
        <w:t>RE:</w:t>
      </w:r>
      <w:r w:rsidRPr="00727CF9">
        <w:rPr>
          <w:szCs w:val="24"/>
        </w:rPr>
        <w:tab/>
        <w:t>CERTIFICATE OF APPROPRIATENESS UNDER THE</w:t>
      </w:r>
    </w:p>
    <w:p w:rsidR="00CE3901" w:rsidRPr="00727CF9" w:rsidRDefault="00CE3901" w:rsidP="00CE390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  <w:rPr>
          <w:szCs w:val="24"/>
        </w:rPr>
      </w:pPr>
      <w:r w:rsidRPr="00727CF9">
        <w:rPr>
          <w:szCs w:val="24"/>
        </w:rPr>
        <w:tab/>
      </w:r>
      <w:r w:rsidRPr="00727CF9">
        <w:rPr>
          <w:szCs w:val="24"/>
        </w:rPr>
        <w:tab/>
      </w:r>
      <w:r w:rsidRPr="00727CF9">
        <w:rPr>
          <w:szCs w:val="24"/>
        </w:rPr>
        <w:tab/>
        <w:t>PROVISIONS OF THE ACT OF THE PENNSYLVANIA</w:t>
      </w:r>
    </w:p>
    <w:p w:rsidR="00CE3901" w:rsidRPr="00727CF9" w:rsidRDefault="00CE3901" w:rsidP="00CE390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  <w:rPr>
          <w:szCs w:val="24"/>
        </w:rPr>
      </w:pPr>
      <w:r w:rsidRPr="00727CF9">
        <w:rPr>
          <w:szCs w:val="24"/>
        </w:rPr>
        <w:tab/>
      </w:r>
      <w:r w:rsidRPr="00727CF9">
        <w:rPr>
          <w:szCs w:val="24"/>
        </w:rPr>
        <w:tab/>
      </w:r>
      <w:r w:rsidRPr="00727CF9">
        <w:rPr>
          <w:szCs w:val="24"/>
        </w:rPr>
        <w:tab/>
        <w:t xml:space="preserve">LEGISLATURE 1961, JUNE 13, </w:t>
      </w:r>
      <w:proofErr w:type="spellStart"/>
      <w:r w:rsidRPr="00727CF9">
        <w:rPr>
          <w:szCs w:val="24"/>
        </w:rPr>
        <w:t>P.L</w:t>
      </w:r>
      <w:proofErr w:type="spellEnd"/>
      <w:r w:rsidRPr="00727CF9">
        <w:rPr>
          <w:szCs w:val="24"/>
        </w:rPr>
        <w:t>. 282 (53</w:t>
      </w:r>
    </w:p>
    <w:p w:rsidR="00CE3901" w:rsidRPr="00727CF9" w:rsidRDefault="00CE3901" w:rsidP="00CE390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  <w:r w:rsidRPr="00727CF9">
        <w:rPr>
          <w:szCs w:val="24"/>
        </w:rPr>
        <w:tab/>
      </w:r>
      <w:r w:rsidRPr="00727CF9">
        <w:rPr>
          <w:szCs w:val="24"/>
        </w:rPr>
        <w:tab/>
      </w:r>
      <w:r w:rsidRPr="00727CF9">
        <w:rPr>
          <w:szCs w:val="24"/>
        </w:rPr>
        <w:tab/>
      </w:r>
      <w:proofErr w:type="gramStart"/>
      <w:r w:rsidRPr="00727CF9">
        <w:rPr>
          <w:szCs w:val="24"/>
        </w:rPr>
        <w:t>SECTION 8004) AND BETHLEHEM ORDINANCE NO.</w:t>
      </w:r>
      <w:proofErr w:type="gramEnd"/>
    </w:p>
    <w:p w:rsidR="00CE3901" w:rsidRPr="00727CF9" w:rsidRDefault="00CE3901" w:rsidP="00CE390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  <w:r w:rsidRPr="00727CF9">
        <w:rPr>
          <w:szCs w:val="24"/>
        </w:rPr>
        <w:tab/>
      </w:r>
      <w:r w:rsidRPr="00727CF9">
        <w:rPr>
          <w:szCs w:val="24"/>
        </w:rPr>
        <w:tab/>
      </w:r>
      <w:r w:rsidRPr="00727CF9">
        <w:rPr>
          <w:szCs w:val="24"/>
        </w:rPr>
        <w:tab/>
        <w:t>3952 AS AMENDED.</w:t>
      </w:r>
    </w:p>
    <w:p w:rsidR="00CE3901" w:rsidRPr="00727CF9" w:rsidRDefault="00CE3901" w:rsidP="00CE390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CE3901" w:rsidRPr="00727CF9" w:rsidRDefault="00CE3901" w:rsidP="00CE390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CE3901" w:rsidRPr="00727CF9" w:rsidRDefault="00CE3901" w:rsidP="00CE390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CE3901" w:rsidRPr="00727CF9" w:rsidRDefault="00CE3901" w:rsidP="00CE3901">
      <w:pPr>
        <w:pStyle w:val="BodyText"/>
        <w:rPr>
          <w:sz w:val="24"/>
          <w:szCs w:val="24"/>
        </w:rPr>
      </w:pPr>
      <w:r w:rsidRPr="00727CF9">
        <w:rPr>
          <w:sz w:val="24"/>
          <w:szCs w:val="24"/>
        </w:rPr>
        <w:tab/>
      </w:r>
      <w:r w:rsidRPr="00727CF9">
        <w:rPr>
          <w:sz w:val="24"/>
          <w:szCs w:val="24"/>
        </w:rPr>
        <w:tab/>
        <w:t xml:space="preserve">      WHEREAS,</w:t>
      </w:r>
      <w:r w:rsidRPr="00727CF9">
        <w:rPr>
          <w:bCs/>
          <w:iCs/>
          <w:sz w:val="24"/>
          <w:szCs w:val="24"/>
        </w:rPr>
        <w:t xml:space="preserve"> </w:t>
      </w:r>
      <w:r w:rsidRPr="00727CF9">
        <w:rPr>
          <w:sz w:val="24"/>
          <w:szCs w:val="24"/>
        </w:rPr>
        <w:t>it is proposed to demolish the existing building except for the front facade and reconstruct the floors, roof, and east and north walls at 215 Broadway.</w:t>
      </w:r>
    </w:p>
    <w:p w:rsidR="00CE3901" w:rsidRPr="00727CF9" w:rsidRDefault="00CE3901" w:rsidP="00CE3901">
      <w:pPr>
        <w:pStyle w:val="BodyText"/>
        <w:rPr>
          <w:sz w:val="24"/>
          <w:szCs w:val="24"/>
        </w:rPr>
      </w:pPr>
      <w:r w:rsidRPr="00727CF9">
        <w:rPr>
          <w:sz w:val="24"/>
          <w:szCs w:val="24"/>
        </w:rPr>
        <w:tab/>
      </w:r>
      <w:r w:rsidRPr="00727CF9">
        <w:rPr>
          <w:sz w:val="24"/>
          <w:szCs w:val="24"/>
        </w:rPr>
        <w:tab/>
      </w:r>
    </w:p>
    <w:p w:rsidR="00CE3901" w:rsidRPr="00727CF9" w:rsidRDefault="00CE3901" w:rsidP="00CE390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00"/>
          <w:tab w:val="left" w:pos="2736"/>
          <w:tab w:val="left" w:pos="2880"/>
        </w:tabs>
        <w:suppressAutoHyphens/>
        <w:rPr>
          <w:szCs w:val="24"/>
        </w:rPr>
      </w:pPr>
      <w:r w:rsidRPr="00727CF9">
        <w:rPr>
          <w:szCs w:val="24"/>
        </w:rPr>
        <w:tab/>
      </w:r>
      <w:r w:rsidRPr="00727CF9">
        <w:rPr>
          <w:szCs w:val="24"/>
        </w:rPr>
        <w:tab/>
      </w:r>
      <w:r w:rsidRPr="00727CF9">
        <w:rPr>
          <w:szCs w:val="24"/>
        </w:rPr>
        <w:tab/>
        <w:t>NOW, THEREFORE, BE IT RESOLVED by the Council of the City of Bethlehem that a Certificate of Appropriateness is hereby granted for the work.</w:t>
      </w:r>
    </w:p>
    <w:p w:rsidR="00CE3901" w:rsidRPr="00727CF9" w:rsidRDefault="00CE3901" w:rsidP="00CE390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CE3901" w:rsidRPr="00727CF9" w:rsidRDefault="00CE3901" w:rsidP="00CE390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CE3901" w:rsidRPr="00727CF9" w:rsidRDefault="00CE3901" w:rsidP="00CE390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CE3901" w:rsidRPr="00727CF9" w:rsidRDefault="00CE3901" w:rsidP="00CE390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  <w:r w:rsidRPr="00727CF9">
        <w:rPr>
          <w:szCs w:val="24"/>
        </w:rPr>
        <w:tab/>
      </w:r>
      <w:r w:rsidRPr="00727CF9">
        <w:rPr>
          <w:szCs w:val="24"/>
        </w:rPr>
        <w:tab/>
        <w:t xml:space="preserve">  </w:t>
      </w:r>
      <w:r w:rsidRPr="00727CF9">
        <w:rPr>
          <w:szCs w:val="24"/>
        </w:rPr>
        <w:tab/>
      </w:r>
      <w:r w:rsidRPr="00727CF9">
        <w:rPr>
          <w:szCs w:val="24"/>
        </w:rPr>
        <w:tab/>
      </w:r>
      <w:r w:rsidRPr="00727CF9">
        <w:rPr>
          <w:szCs w:val="24"/>
        </w:rPr>
        <w:tab/>
        <w:t xml:space="preserve">Sponsored by: </w:t>
      </w:r>
      <w:r w:rsidRPr="00727CF9">
        <w:rPr>
          <w:szCs w:val="24"/>
          <w:u w:val="single"/>
        </w:rPr>
        <w:t>(s)</w:t>
      </w:r>
      <w:r w:rsidRPr="00727CF9">
        <w:rPr>
          <w:szCs w:val="24"/>
          <w:u w:val="single"/>
        </w:rPr>
        <w:tab/>
      </w:r>
      <w:r w:rsidRPr="00727CF9">
        <w:rPr>
          <w:szCs w:val="24"/>
          <w:u w:val="single"/>
        </w:rPr>
        <w:tab/>
      </w:r>
      <w:r w:rsidRPr="00727CF9">
        <w:rPr>
          <w:szCs w:val="24"/>
          <w:u w:val="single"/>
        </w:rPr>
        <w:tab/>
      </w:r>
      <w:r w:rsidRPr="00727CF9">
        <w:rPr>
          <w:szCs w:val="24"/>
          <w:u w:val="single"/>
        </w:rPr>
        <w:tab/>
      </w:r>
      <w:r w:rsidRPr="00727CF9">
        <w:rPr>
          <w:szCs w:val="24"/>
          <w:u w:val="single"/>
        </w:rPr>
        <w:tab/>
      </w:r>
      <w:r w:rsidRPr="00727CF9">
        <w:rPr>
          <w:szCs w:val="24"/>
          <w:u w:val="single"/>
        </w:rPr>
        <w:tab/>
      </w:r>
    </w:p>
    <w:p w:rsidR="00CE3901" w:rsidRPr="00727CF9" w:rsidRDefault="00CE3901" w:rsidP="00CE390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  <w:r w:rsidRPr="00727CF9">
        <w:rPr>
          <w:szCs w:val="24"/>
        </w:rPr>
        <w:tab/>
      </w:r>
      <w:r w:rsidRPr="00727CF9">
        <w:rPr>
          <w:szCs w:val="24"/>
        </w:rPr>
        <w:tab/>
      </w:r>
      <w:r w:rsidRPr="00727CF9">
        <w:rPr>
          <w:szCs w:val="24"/>
        </w:rPr>
        <w:tab/>
      </w:r>
      <w:r w:rsidRPr="00727CF9">
        <w:rPr>
          <w:szCs w:val="24"/>
        </w:rPr>
        <w:tab/>
        <w:t xml:space="preserve">        </w:t>
      </w:r>
      <w:r w:rsidRPr="00727CF9">
        <w:rPr>
          <w:szCs w:val="24"/>
        </w:rPr>
        <w:tab/>
        <w:t xml:space="preserve">   </w:t>
      </w:r>
    </w:p>
    <w:p w:rsidR="00CE3901" w:rsidRPr="00727CF9" w:rsidRDefault="00CE3901" w:rsidP="00CE390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  <w:r w:rsidRPr="00727CF9">
        <w:rPr>
          <w:szCs w:val="24"/>
        </w:rPr>
        <w:tab/>
      </w:r>
      <w:r w:rsidRPr="00727CF9">
        <w:rPr>
          <w:szCs w:val="24"/>
        </w:rPr>
        <w:tab/>
      </w:r>
      <w:r w:rsidRPr="00727CF9">
        <w:rPr>
          <w:szCs w:val="24"/>
        </w:rPr>
        <w:tab/>
      </w:r>
      <w:r w:rsidRPr="00727CF9">
        <w:rPr>
          <w:szCs w:val="24"/>
        </w:rPr>
        <w:tab/>
      </w:r>
      <w:r w:rsidRPr="00727CF9">
        <w:rPr>
          <w:szCs w:val="24"/>
        </w:rPr>
        <w:tab/>
      </w:r>
      <w:r w:rsidRPr="00727CF9">
        <w:rPr>
          <w:szCs w:val="24"/>
        </w:rPr>
        <w:tab/>
        <w:t xml:space="preserve">           (</w:t>
      </w:r>
      <w:r w:rsidRPr="00727CF9">
        <w:rPr>
          <w:szCs w:val="24"/>
          <w:u w:val="single"/>
        </w:rPr>
        <w:t>s)</w:t>
      </w:r>
      <w:r w:rsidRPr="00727CF9">
        <w:rPr>
          <w:szCs w:val="24"/>
          <w:u w:val="single"/>
        </w:rPr>
        <w:tab/>
      </w:r>
      <w:r w:rsidRPr="00727CF9">
        <w:rPr>
          <w:szCs w:val="24"/>
          <w:u w:val="single"/>
        </w:rPr>
        <w:tab/>
      </w:r>
      <w:r w:rsidRPr="00727CF9">
        <w:rPr>
          <w:szCs w:val="24"/>
          <w:u w:val="single"/>
        </w:rPr>
        <w:tab/>
      </w:r>
      <w:r w:rsidRPr="00727CF9">
        <w:rPr>
          <w:szCs w:val="24"/>
          <w:u w:val="single"/>
        </w:rPr>
        <w:tab/>
      </w:r>
      <w:r w:rsidRPr="00727CF9">
        <w:rPr>
          <w:szCs w:val="24"/>
          <w:u w:val="single"/>
        </w:rPr>
        <w:tab/>
      </w:r>
      <w:r w:rsidRPr="00727CF9">
        <w:rPr>
          <w:szCs w:val="24"/>
          <w:u w:val="single"/>
        </w:rPr>
        <w:tab/>
      </w:r>
    </w:p>
    <w:p w:rsidR="00CE3901" w:rsidRPr="00727CF9" w:rsidRDefault="00CE3901" w:rsidP="00CE390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</w:p>
    <w:p w:rsidR="00CE3901" w:rsidRPr="00727CF9" w:rsidRDefault="00CE3901" w:rsidP="00CE390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  <w:r w:rsidRPr="00727CF9">
        <w:rPr>
          <w:szCs w:val="24"/>
        </w:rPr>
        <w:tab/>
      </w:r>
    </w:p>
    <w:p w:rsidR="00CE3901" w:rsidRPr="00727CF9" w:rsidRDefault="00CE3901" w:rsidP="00CE390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CE3901" w:rsidRPr="00727CF9" w:rsidRDefault="00CE3901" w:rsidP="00CE390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  <w:r w:rsidRPr="00727CF9">
        <w:rPr>
          <w:szCs w:val="24"/>
        </w:rPr>
        <w:tab/>
      </w:r>
      <w:r w:rsidRPr="00727CF9">
        <w:rPr>
          <w:szCs w:val="24"/>
        </w:rPr>
        <w:tab/>
        <w:t xml:space="preserve">ADOPTED BY COUNCIL THIS       DAY OF </w:t>
      </w:r>
    </w:p>
    <w:p w:rsidR="00CE3901" w:rsidRPr="00727CF9" w:rsidRDefault="00CE3901" w:rsidP="00CE390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CE3901" w:rsidRPr="00727CF9" w:rsidRDefault="00CE3901" w:rsidP="00CE390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CE3901" w:rsidRPr="00727CF9" w:rsidRDefault="00CE3901" w:rsidP="00CE390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CE3901" w:rsidRPr="00727CF9" w:rsidRDefault="00CE3901" w:rsidP="00CE390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  <w:r w:rsidRPr="00727CF9">
        <w:rPr>
          <w:szCs w:val="24"/>
        </w:rPr>
        <w:tab/>
      </w:r>
      <w:r w:rsidRPr="00727CF9">
        <w:rPr>
          <w:szCs w:val="24"/>
        </w:rPr>
        <w:tab/>
      </w:r>
      <w:r w:rsidRPr="00727CF9">
        <w:rPr>
          <w:szCs w:val="24"/>
        </w:rPr>
        <w:tab/>
      </w:r>
      <w:r w:rsidRPr="00727CF9">
        <w:rPr>
          <w:szCs w:val="24"/>
        </w:rPr>
        <w:tab/>
      </w:r>
      <w:r w:rsidRPr="00727CF9">
        <w:rPr>
          <w:szCs w:val="24"/>
        </w:rPr>
        <w:tab/>
      </w:r>
      <w:r w:rsidRPr="00727CF9">
        <w:rPr>
          <w:szCs w:val="24"/>
        </w:rPr>
        <w:tab/>
      </w:r>
      <w:r w:rsidRPr="00727CF9">
        <w:rPr>
          <w:szCs w:val="24"/>
        </w:rPr>
        <w:tab/>
      </w:r>
      <w:r w:rsidRPr="00727CF9">
        <w:rPr>
          <w:szCs w:val="24"/>
          <w:u w:val="single"/>
        </w:rPr>
        <w:t>(s)</w:t>
      </w:r>
      <w:r w:rsidRPr="00727CF9">
        <w:rPr>
          <w:szCs w:val="24"/>
          <w:u w:val="single"/>
        </w:rPr>
        <w:tab/>
      </w:r>
      <w:r w:rsidRPr="00727CF9">
        <w:rPr>
          <w:szCs w:val="24"/>
          <w:u w:val="single"/>
        </w:rPr>
        <w:tab/>
      </w:r>
      <w:r w:rsidRPr="00727CF9">
        <w:rPr>
          <w:szCs w:val="24"/>
          <w:u w:val="single"/>
        </w:rPr>
        <w:tab/>
      </w:r>
      <w:r w:rsidRPr="00727CF9">
        <w:rPr>
          <w:szCs w:val="24"/>
          <w:u w:val="single"/>
        </w:rPr>
        <w:tab/>
      </w:r>
      <w:r w:rsidRPr="00727CF9">
        <w:rPr>
          <w:szCs w:val="24"/>
          <w:u w:val="single"/>
        </w:rPr>
        <w:tab/>
      </w:r>
      <w:r w:rsidRPr="00727CF9">
        <w:rPr>
          <w:szCs w:val="24"/>
          <w:u w:val="single"/>
        </w:rPr>
        <w:tab/>
      </w:r>
    </w:p>
    <w:p w:rsidR="00CE3901" w:rsidRPr="00727CF9" w:rsidRDefault="00CE3901" w:rsidP="00CE390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  <w:r w:rsidRPr="00727CF9">
        <w:rPr>
          <w:szCs w:val="24"/>
        </w:rPr>
        <w:tab/>
      </w:r>
      <w:r w:rsidRPr="00727CF9">
        <w:rPr>
          <w:szCs w:val="24"/>
        </w:rPr>
        <w:tab/>
      </w:r>
      <w:r w:rsidRPr="00727CF9">
        <w:rPr>
          <w:szCs w:val="24"/>
        </w:rPr>
        <w:tab/>
      </w:r>
      <w:r w:rsidRPr="00727CF9">
        <w:rPr>
          <w:szCs w:val="24"/>
        </w:rPr>
        <w:tab/>
      </w:r>
      <w:r w:rsidRPr="00727CF9">
        <w:rPr>
          <w:szCs w:val="24"/>
        </w:rPr>
        <w:tab/>
      </w:r>
      <w:r w:rsidRPr="00727CF9">
        <w:rPr>
          <w:szCs w:val="24"/>
        </w:rPr>
        <w:tab/>
      </w:r>
      <w:r w:rsidRPr="00727CF9">
        <w:rPr>
          <w:szCs w:val="24"/>
        </w:rPr>
        <w:tab/>
      </w:r>
      <w:r w:rsidRPr="00727CF9">
        <w:rPr>
          <w:szCs w:val="24"/>
        </w:rPr>
        <w:tab/>
        <w:t xml:space="preserve">  President of Council</w:t>
      </w:r>
    </w:p>
    <w:p w:rsidR="00CE3901" w:rsidRPr="00727CF9" w:rsidRDefault="00CE3901" w:rsidP="00CE390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</w:p>
    <w:p w:rsidR="00CE3901" w:rsidRPr="00727CF9" w:rsidRDefault="00CE3901" w:rsidP="00CE390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</w:p>
    <w:p w:rsidR="00CE3901" w:rsidRPr="00727CF9" w:rsidRDefault="00CE3901" w:rsidP="00CE390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  <w:r w:rsidRPr="00727CF9">
        <w:rPr>
          <w:szCs w:val="24"/>
        </w:rPr>
        <w:t>ATTEST:</w:t>
      </w:r>
    </w:p>
    <w:p w:rsidR="00CE3901" w:rsidRPr="00727CF9" w:rsidRDefault="00CE3901" w:rsidP="00CE390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CE3901" w:rsidRPr="00727CF9" w:rsidRDefault="00CE3901" w:rsidP="00CE390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  <w:r w:rsidRPr="00727CF9">
        <w:rPr>
          <w:szCs w:val="24"/>
          <w:u w:val="single"/>
        </w:rPr>
        <w:t>(s)</w:t>
      </w:r>
      <w:r w:rsidRPr="00727CF9">
        <w:rPr>
          <w:szCs w:val="24"/>
          <w:u w:val="single"/>
        </w:rPr>
        <w:tab/>
      </w:r>
      <w:r w:rsidRPr="00727CF9">
        <w:rPr>
          <w:szCs w:val="24"/>
          <w:u w:val="single"/>
        </w:rPr>
        <w:tab/>
      </w:r>
      <w:r w:rsidRPr="00727CF9">
        <w:rPr>
          <w:szCs w:val="24"/>
          <w:u w:val="single"/>
        </w:rPr>
        <w:tab/>
      </w:r>
      <w:r w:rsidRPr="00727CF9">
        <w:rPr>
          <w:szCs w:val="24"/>
          <w:u w:val="single"/>
        </w:rPr>
        <w:tab/>
      </w:r>
      <w:r w:rsidRPr="00727CF9">
        <w:rPr>
          <w:szCs w:val="24"/>
          <w:u w:val="single"/>
        </w:rPr>
        <w:tab/>
      </w:r>
      <w:r w:rsidRPr="00727CF9">
        <w:rPr>
          <w:szCs w:val="24"/>
          <w:u w:val="single"/>
        </w:rPr>
        <w:tab/>
      </w:r>
      <w:r w:rsidRPr="00727CF9">
        <w:rPr>
          <w:szCs w:val="24"/>
          <w:u w:val="single"/>
        </w:rPr>
        <w:tab/>
      </w:r>
    </w:p>
    <w:p w:rsidR="00CE3901" w:rsidRPr="00727CF9" w:rsidRDefault="00CE3901" w:rsidP="00CE390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  <w:r w:rsidRPr="00727CF9">
        <w:rPr>
          <w:szCs w:val="24"/>
        </w:rPr>
        <w:t xml:space="preserve">        City Clerk</w:t>
      </w:r>
    </w:p>
    <w:p w:rsidR="00561B5E" w:rsidRDefault="00561B5E"/>
    <w:p w:rsidR="00CE3901" w:rsidRDefault="00CE3901"/>
    <w:p w:rsidR="00CE3901" w:rsidRDefault="00CE3901"/>
    <w:p w:rsidR="00CE3901" w:rsidRDefault="00CE3901"/>
    <w:p w:rsidR="00CE3901" w:rsidRDefault="00CE3901"/>
    <w:p w:rsidR="00CE3901" w:rsidRPr="00727CF9" w:rsidRDefault="00CE3901" w:rsidP="00CE3901">
      <w:pPr>
        <w:pStyle w:val="Title"/>
        <w:rPr>
          <w:szCs w:val="24"/>
        </w:rPr>
      </w:pPr>
      <w:r w:rsidRPr="00727CF9">
        <w:rPr>
          <w:szCs w:val="24"/>
        </w:rPr>
        <w:lastRenderedPageBreak/>
        <w:t>HISTORIC CONSERVATION COMMISSION</w:t>
      </w:r>
    </w:p>
    <w:p w:rsidR="00CE3901" w:rsidRPr="00727CF9" w:rsidRDefault="00CE3901" w:rsidP="00CE3901">
      <w:pPr>
        <w:tabs>
          <w:tab w:val="left" w:pos="450"/>
          <w:tab w:val="left" w:pos="1008"/>
          <w:tab w:val="left" w:pos="5760"/>
        </w:tabs>
        <w:suppressAutoHyphens/>
        <w:spacing w:line="240" w:lineRule="atLeast"/>
        <w:ind w:right="720"/>
        <w:rPr>
          <w:szCs w:val="24"/>
          <w:u w:val="single"/>
        </w:rPr>
      </w:pPr>
    </w:p>
    <w:p w:rsidR="00CE3901" w:rsidRPr="00727CF9" w:rsidRDefault="00CE3901" w:rsidP="00CE3901">
      <w:pPr>
        <w:pStyle w:val="BodyText"/>
        <w:rPr>
          <w:iCs/>
          <w:sz w:val="24"/>
          <w:szCs w:val="24"/>
        </w:rPr>
      </w:pPr>
      <w:r w:rsidRPr="00727CF9">
        <w:rPr>
          <w:sz w:val="24"/>
          <w:szCs w:val="24"/>
        </w:rPr>
        <w:t xml:space="preserve">CASE # </w:t>
      </w:r>
      <w:r w:rsidRPr="00727CF9">
        <w:rPr>
          <w:noProof/>
          <w:sz w:val="24"/>
          <w:szCs w:val="24"/>
        </w:rPr>
        <w:t>615</w:t>
      </w:r>
      <w:r w:rsidRPr="00727CF9">
        <w:rPr>
          <w:sz w:val="24"/>
          <w:szCs w:val="24"/>
        </w:rPr>
        <w:t>– It is proposed to demolish the existing building except for the front facade and reconstruct the floors, roof, and east and north walls at 215 Broadway.</w:t>
      </w:r>
    </w:p>
    <w:p w:rsidR="00CE3901" w:rsidRPr="00727CF9" w:rsidRDefault="00CE3901" w:rsidP="00CE3901">
      <w:pPr>
        <w:pStyle w:val="BodyText"/>
        <w:rPr>
          <w:sz w:val="24"/>
          <w:szCs w:val="24"/>
        </w:rPr>
      </w:pPr>
      <w:r w:rsidRPr="00727CF9">
        <w:rPr>
          <w:sz w:val="24"/>
          <w:szCs w:val="24"/>
        </w:rPr>
        <w:t>O</w:t>
      </w:r>
      <w:r w:rsidRPr="00727CF9">
        <w:rPr>
          <w:bCs/>
          <w:iCs/>
          <w:sz w:val="24"/>
          <w:szCs w:val="24"/>
        </w:rPr>
        <w:t xml:space="preserve">WNER/APPLICANT: </w:t>
      </w:r>
      <w:r w:rsidRPr="00727CF9">
        <w:rPr>
          <w:sz w:val="24"/>
          <w:szCs w:val="24"/>
        </w:rPr>
        <w:t xml:space="preserve">Greg </w:t>
      </w:r>
      <w:proofErr w:type="spellStart"/>
      <w:r w:rsidRPr="00727CF9">
        <w:rPr>
          <w:sz w:val="24"/>
          <w:szCs w:val="24"/>
        </w:rPr>
        <w:t>Salomoni</w:t>
      </w:r>
      <w:proofErr w:type="spellEnd"/>
    </w:p>
    <w:p w:rsidR="00CE3901" w:rsidRPr="00727CF9" w:rsidRDefault="00CE3901" w:rsidP="00CE3901">
      <w:pPr>
        <w:pStyle w:val="BodyText"/>
        <w:rPr>
          <w:sz w:val="24"/>
          <w:szCs w:val="24"/>
        </w:rPr>
      </w:pPr>
      <w:r w:rsidRPr="00727CF9">
        <w:rPr>
          <w:bCs/>
          <w:iCs/>
          <w:sz w:val="24"/>
          <w:szCs w:val="24"/>
        </w:rPr>
        <w:t xml:space="preserve"> </w: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5CAE0F" wp14:editId="1A8E4E18">
                <wp:simplePos x="0" y="0"/>
                <wp:positionH relativeFrom="column">
                  <wp:posOffset>19050</wp:posOffset>
                </wp:positionH>
                <wp:positionV relativeFrom="paragraph">
                  <wp:posOffset>81915</wp:posOffset>
                </wp:positionV>
                <wp:extent cx="5895975" cy="0"/>
                <wp:effectExtent l="9525" t="5715" r="9525" b="1333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5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1.5pt;margin-top:6.45pt;width:464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"/>
            </w:pict>
          </mc:Fallback>
        </mc:AlternateContent>
      </w:r>
    </w:p>
    <w:p w:rsidR="00CE3901" w:rsidRPr="00727CF9" w:rsidRDefault="00CE3901" w:rsidP="00CE3901">
      <w:pPr>
        <w:pStyle w:val="BodyText"/>
        <w:rPr>
          <w:sz w:val="24"/>
          <w:szCs w:val="24"/>
        </w:rPr>
      </w:pPr>
      <w:r w:rsidRPr="00727CF9">
        <w:rPr>
          <w:sz w:val="24"/>
          <w:szCs w:val="24"/>
        </w:rPr>
        <w:t xml:space="preserve">The Commission upon motion by </w:t>
      </w:r>
      <w:r w:rsidRPr="00727CF9">
        <w:rPr>
          <w:noProof/>
          <w:sz w:val="24"/>
          <w:szCs w:val="24"/>
        </w:rPr>
        <w:t>M</w:t>
      </w:r>
      <w:r>
        <w:rPr>
          <w:noProof/>
          <w:sz w:val="24"/>
          <w:szCs w:val="24"/>
        </w:rPr>
        <w:t>s</w:t>
      </w:r>
      <w:r w:rsidRPr="00727CF9">
        <w:rPr>
          <w:noProof/>
          <w:sz w:val="24"/>
          <w:szCs w:val="24"/>
        </w:rPr>
        <w:t xml:space="preserve">. </w:t>
      </w:r>
      <w:r>
        <w:rPr>
          <w:noProof/>
          <w:sz w:val="24"/>
          <w:szCs w:val="24"/>
        </w:rPr>
        <w:t>Starbuck</w:t>
      </w:r>
      <w:r w:rsidRPr="00727CF9">
        <w:rPr>
          <w:sz w:val="24"/>
          <w:szCs w:val="24"/>
        </w:rPr>
        <w:t xml:space="preserve"> seconded by </w:t>
      </w:r>
      <w:r w:rsidRPr="00727CF9">
        <w:rPr>
          <w:noProof/>
          <w:sz w:val="24"/>
          <w:szCs w:val="24"/>
        </w:rPr>
        <w:t xml:space="preserve">Mr. </w:t>
      </w:r>
      <w:r>
        <w:rPr>
          <w:noProof/>
          <w:sz w:val="24"/>
          <w:szCs w:val="24"/>
        </w:rPr>
        <w:t>Lousch</w:t>
      </w:r>
      <w:r w:rsidRPr="00727CF9">
        <w:rPr>
          <w:noProof/>
          <w:sz w:val="24"/>
          <w:szCs w:val="24"/>
        </w:rPr>
        <w:t xml:space="preserve"> </w:t>
      </w:r>
      <w:r w:rsidRPr="00727CF9">
        <w:rPr>
          <w:sz w:val="24"/>
          <w:szCs w:val="24"/>
        </w:rPr>
        <w:t xml:space="preserve">adopted the proposal that City Council issue a Certificate of Appropriateness for the proposed work described herein: </w:t>
      </w:r>
    </w:p>
    <w:p w:rsidR="00CE3901" w:rsidRDefault="00CE3901" w:rsidP="00CE3901">
      <w:pPr>
        <w:ind w:left="360"/>
      </w:pPr>
    </w:p>
    <w:p w:rsidR="00CE3901" w:rsidRPr="00727CF9" w:rsidRDefault="00CE3901" w:rsidP="00CE3901">
      <w:pPr>
        <w:pStyle w:val="ListParagraph"/>
        <w:numPr>
          <w:ilvl w:val="0"/>
          <w:numId w:val="1"/>
        </w:numPr>
      </w:pPr>
      <w:r w:rsidRPr="00727CF9">
        <w:t>The proposal to demolish the existing building except for the front facade and reconstruct the floors, roof, and east and north walls at 215 Broadway</w:t>
      </w:r>
      <w:r w:rsidRPr="00727CF9">
        <w:rPr>
          <w:b/>
        </w:rPr>
        <w:t xml:space="preserve"> </w:t>
      </w:r>
      <w:r w:rsidRPr="00727CF9">
        <w:t xml:space="preserve">was represented by </w:t>
      </w:r>
      <w:r>
        <w:t xml:space="preserve">John Lee and </w:t>
      </w:r>
      <w:r w:rsidRPr="00727CF9">
        <w:t xml:space="preserve">Greg </w:t>
      </w:r>
      <w:proofErr w:type="spellStart"/>
      <w:r w:rsidRPr="00727CF9">
        <w:t>Salomoni</w:t>
      </w:r>
      <w:proofErr w:type="spellEnd"/>
      <w:r w:rsidRPr="00727CF9">
        <w:t>.</w:t>
      </w:r>
    </w:p>
    <w:p w:rsidR="00CE3901" w:rsidRPr="00727CF9" w:rsidRDefault="00CE3901" w:rsidP="00CE3901">
      <w:pPr>
        <w:ind w:left="720"/>
        <w:rPr>
          <w:szCs w:val="24"/>
        </w:rPr>
      </w:pPr>
    </w:p>
    <w:p w:rsidR="00CE3901" w:rsidRDefault="00CE3901" w:rsidP="00CE3901">
      <w:pPr>
        <w:pStyle w:val="ListParagraph"/>
        <w:numPr>
          <w:ilvl w:val="0"/>
          <w:numId w:val="1"/>
        </w:numPr>
      </w:pPr>
      <w:r w:rsidRPr="00055871">
        <w:t xml:space="preserve">Partial demolition of the building behind the front façade </w:t>
      </w:r>
      <w:r>
        <w:t>was determined to</w:t>
      </w:r>
      <w:r w:rsidRPr="00055871">
        <w:t xml:space="preserve"> be acceptable because the side and rear facades were not historically significant or contributing</w:t>
      </w:r>
      <w:r>
        <w:t xml:space="preserve"> and the interior framing greatly altered and not structurally sound.</w:t>
      </w:r>
    </w:p>
    <w:p w:rsidR="00CE3901" w:rsidRDefault="00CE3901" w:rsidP="00CE3901">
      <w:pPr>
        <w:pStyle w:val="ListParagraph"/>
      </w:pPr>
      <w:r w:rsidRPr="00727CF9">
        <w:t>The front faça</w:t>
      </w:r>
      <w:r>
        <w:t>de will be altered but retained as described below and shown in drawings submitted to the HCC:</w:t>
      </w:r>
    </w:p>
    <w:p w:rsidR="00CE3901" w:rsidRDefault="00CE3901" w:rsidP="00CE3901">
      <w:pPr>
        <w:pStyle w:val="ListParagraph"/>
      </w:pPr>
      <w:r>
        <w:t>E</w:t>
      </w:r>
      <w:r w:rsidRPr="00727CF9">
        <w:t>xisting brick and cast stone cornices</w:t>
      </w:r>
      <w:r>
        <w:t>, sills, headers,</w:t>
      </w:r>
      <w:r w:rsidRPr="00727CF9">
        <w:t xml:space="preserve"> and cap will be retained, but the sills, </w:t>
      </w:r>
      <w:r>
        <w:t xml:space="preserve">headers, </w:t>
      </w:r>
      <w:r w:rsidRPr="00727CF9">
        <w:t>upper cornice</w:t>
      </w:r>
      <w:r>
        <w:t>,</w:t>
      </w:r>
      <w:r w:rsidRPr="00727CF9">
        <w:t xml:space="preserve"> and cap will be raised approximately 24” with the insertion of salvaged brick above the first level cornice.</w:t>
      </w:r>
    </w:p>
    <w:p w:rsidR="00CE3901" w:rsidRPr="00055871" w:rsidRDefault="00CE3901" w:rsidP="00CE3901">
      <w:pPr>
        <w:pStyle w:val="ListParagraph"/>
      </w:pPr>
      <w:r w:rsidRPr="00055871">
        <w:t>All cast stone elements must be kept and reused</w:t>
      </w:r>
    </w:p>
    <w:p w:rsidR="00CE3901" w:rsidRDefault="00CE3901" w:rsidP="00CE3901">
      <w:pPr>
        <w:pStyle w:val="ListParagraph"/>
      </w:pPr>
      <w:r w:rsidRPr="00055871">
        <w:t>The added brick will match the existing and the entire façade repointed with appropriate mortar matching the old in color, texture, joint style, and softness.</w:t>
      </w:r>
    </w:p>
    <w:p w:rsidR="00CE3901" w:rsidRDefault="00CE3901" w:rsidP="00CE3901">
      <w:pPr>
        <w:pStyle w:val="ListParagraph"/>
      </w:pPr>
      <w:r w:rsidRPr="00055871">
        <w:t>The top of the raised façade must be kept below the decorative detailing of the firehouse</w:t>
      </w:r>
      <w:r w:rsidRPr="00727CF9">
        <w:t xml:space="preserve">  </w:t>
      </w:r>
    </w:p>
    <w:p w:rsidR="00CE3901" w:rsidRDefault="00CE3901" w:rsidP="00CE3901">
      <w:pPr>
        <w:pStyle w:val="ListParagraph"/>
      </w:pPr>
      <w:r w:rsidRPr="00727CF9">
        <w:t>There will be a single entrance on the left side of the storefront</w:t>
      </w:r>
      <w:r>
        <w:t>.</w:t>
      </w:r>
      <w:r w:rsidRPr="00727CF9">
        <w:t xml:space="preserve"> </w:t>
      </w:r>
      <w:r>
        <w:t>The new door and transom will match those on the firehouse next door.</w:t>
      </w:r>
    </w:p>
    <w:p w:rsidR="00CE3901" w:rsidRDefault="00CE3901" w:rsidP="00CE3901">
      <w:pPr>
        <w:pStyle w:val="ListParagraph"/>
      </w:pPr>
      <w:r>
        <w:t>A</w:t>
      </w:r>
      <w:r w:rsidRPr="00727CF9">
        <w:t xml:space="preserve"> large </w:t>
      </w:r>
      <w:r>
        <w:t>bi-</w:t>
      </w:r>
      <w:r w:rsidRPr="00727CF9">
        <w:t>folding door</w:t>
      </w:r>
      <w:r>
        <w:t xml:space="preserve"> will be created in place of the former display window and secondary entrance</w:t>
      </w:r>
      <w:r w:rsidRPr="00727CF9">
        <w:t xml:space="preserve">. </w:t>
      </w:r>
      <w:r>
        <w:t xml:space="preserve">There will be two door panels on each side, and each panel will be divided into five lights as shown on the drawings. </w:t>
      </w:r>
    </w:p>
    <w:p w:rsidR="00CE3901" w:rsidRDefault="00CE3901" w:rsidP="00CE3901">
      <w:pPr>
        <w:pStyle w:val="ListParagraph"/>
      </w:pPr>
      <w:r w:rsidRPr="00727CF9">
        <w:t>The windows on the second floor will be altered to accomm</w:t>
      </w:r>
      <w:r>
        <w:t>odate an outdoor dining terrace. An</w:t>
      </w:r>
      <w:r w:rsidRPr="00727CF9">
        <w:t xml:space="preserve"> aluminum frame </w:t>
      </w:r>
      <w:r>
        <w:t>will extend around the entire window opening and divide the opening in half</w:t>
      </w:r>
      <w:r w:rsidRPr="00727CF9">
        <w:t xml:space="preserve"> </w:t>
      </w:r>
      <w:r>
        <w:t xml:space="preserve">both vertically and horizontally </w:t>
      </w:r>
      <w:r w:rsidRPr="00727CF9">
        <w:t xml:space="preserve">to create </w:t>
      </w:r>
      <w:r>
        <w:t xml:space="preserve">a pair of </w:t>
      </w:r>
      <w:r w:rsidRPr="00727CF9">
        <w:t xml:space="preserve">“windows”.  </w:t>
      </w:r>
      <w:r>
        <w:t>T</w:t>
      </w:r>
      <w:r w:rsidRPr="00727CF9">
        <w:t xml:space="preserve">he lower “sash” will be infilled with wire mesh. </w:t>
      </w:r>
    </w:p>
    <w:p w:rsidR="00CE3901" w:rsidRPr="00055871" w:rsidRDefault="00CE3901" w:rsidP="00CE3901">
      <w:pPr>
        <w:pStyle w:val="ListParagraph"/>
      </w:pPr>
      <w:r w:rsidRPr="00055871">
        <w:t>The proportions of the existing windows must be kept</w:t>
      </w:r>
    </w:p>
    <w:p w:rsidR="00CE3901" w:rsidRDefault="00CE3901" w:rsidP="00CE3901">
      <w:pPr>
        <w:pStyle w:val="ListParagraph"/>
      </w:pPr>
      <w:r>
        <w:t>The mesh will be 2” x 2”, orthogonally oriented.</w:t>
      </w:r>
    </w:p>
    <w:p w:rsidR="00CE3901" w:rsidRDefault="00CE3901" w:rsidP="00CE3901">
      <w:pPr>
        <w:pStyle w:val="ListParagraph"/>
      </w:pPr>
      <w:r w:rsidRPr="00727CF9">
        <w:t>The storefront surround will be refinished in</w:t>
      </w:r>
      <w:r>
        <w:t xml:space="preserve"> either tile or blackened steel, but final choice and SAMPLES MUST BE REVIEWED BY THE HCC AT A FUTURE MEETING.</w:t>
      </w:r>
      <w:r w:rsidRPr="00727CF9">
        <w:t xml:space="preserve"> </w:t>
      </w:r>
    </w:p>
    <w:p w:rsidR="00CE3901" w:rsidRPr="00055871" w:rsidRDefault="00CE3901" w:rsidP="00CE3901">
      <w:pPr>
        <w:pStyle w:val="ListParagraph"/>
      </w:pPr>
      <w:r w:rsidRPr="00055871">
        <w:t>The front landing and railing will match those at Broadway Social</w:t>
      </w:r>
    </w:p>
    <w:p w:rsidR="00CE3901" w:rsidRDefault="00CE3901" w:rsidP="00CE3901">
      <w:pPr>
        <w:ind w:left="720"/>
        <w:rPr>
          <w:szCs w:val="24"/>
        </w:rPr>
      </w:pPr>
    </w:p>
    <w:p w:rsidR="00CE3901" w:rsidRDefault="00CE3901" w:rsidP="00CE3901">
      <w:pPr>
        <w:numPr>
          <w:ilvl w:val="0"/>
          <w:numId w:val="1"/>
        </w:numPr>
        <w:rPr>
          <w:szCs w:val="24"/>
        </w:rPr>
      </w:pPr>
      <w:r w:rsidRPr="00727CF9">
        <w:rPr>
          <w:szCs w:val="24"/>
        </w:rPr>
        <w:t xml:space="preserve">The east façade will be brick </w:t>
      </w:r>
      <w:r>
        <w:rPr>
          <w:szCs w:val="24"/>
        </w:rPr>
        <w:t>for approximately 25’ from the front corner. Other details of the side façade include:</w:t>
      </w:r>
    </w:p>
    <w:p w:rsidR="00CE3901" w:rsidRDefault="00CE3901" w:rsidP="00CE3901">
      <w:pPr>
        <w:pStyle w:val="ListParagraph"/>
      </w:pPr>
      <w:r w:rsidRPr="00727CF9">
        <w:t>Two window openings similar to the fro</w:t>
      </w:r>
      <w:r>
        <w:t xml:space="preserve">nt will be installed. Wire </w:t>
      </w:r>
      <w:proofErr w:type="gramStart"/>
      <w:r>
        <w:t xml:space="preserve">mesh </w:t>
      </w:r>
      <w:r w:rsidRPr="00727CF9">
        <w:t>will</w:t>
      </w:r>
      <w:proofErr w:type="gramEnd"/>
      <w:r w:rsidRPr="00727CF9">
        <w:t xml:space="preserve"> infill the lower </w:t>
      </w:r>
      <w:r>
        <w:t>“sashes” in the two openings.  Cast stone or concrete headers, sills, and cap will be installed on the brick section of the side</w:t>
      </w:r>
      <w:r w:rsidRPr="00727CF9">
        <w:t xml:space="preserve"> façade.  </w:t>
      </w:r>
    </w:p>
    <w:p w:rsidR="00CE3901" w:rsidRDefault="00CE3901" w:rsidP="00CE3901">
      <w:pPr>
        <w:pStyle w:val="ListParagraph"/>
      </w:pPr>
      <w:r w:rsidRPr="00727CF9">
        <w:lastRenderedPageBreak/>
        <w:t xml:space="preserve">No other door and window openings </w:t>
      </w:r>
      <w:r>
        <w:t>will be created</w:t>
      </w:r>
      <w:r w:rsidRPr="00727CF9">
        <w:t xml:space="preserve"> along the side.</w:t>
      </w:r>
      <w:r>
        <w:t xml:space="preserve">  </w:t>
      </w:r>
    </w:p>
    <w:p w:rsidR="00CE3901" w:rsidRDefault="00CE3901" w:rsidP="00CE3901">
      <w:pPr>
        <w:pStyle w:val="ListParagraph"/>
      </w:pPr>
      <w:r>
        <w:t xml:space="preserve">The remainder of the side and rear of the building will be finished in </w:t>
      </w:r>
      <w:proofErr w:type="gramStart"/>
      <w:r>
        <w:t>a sand</w:t>
      </w:r>
      <w:proofErr w:type="gramEnd"/>
      <w:r>
        <w:t xml:space="preserve"> smooth cement-based stucco with acrylic top coat with integral color.  Samples of the STUCCO COLOR MUST BE REVIEWED BY THE HCC AT A FUTURE MEETING. There will be no Styrofoam substrate on the stucco walls.</w:t>
      </w:r>
    </w:p>
    <w:p w:rsidR="00CE3901" w:rsidRDefault="00CE3901" w:rsidP="00CE3901"/>
    <w:p w:rsidR="00CE3901" w:rsidRDefault="00CE3901" w:rsidP="00CE3901">
      <w:pPr>
        <w:pStyle w:val="ListParagraph"/>
        <w:numPr>
          <w:ilvl w:val="0"/>
          <w:numId w:val="1"/>
        </w:numPr>
      </w:pPr>
      <w:r>
        <w:t>A wood emergency stair will be installed at the rear as shown in the drawings.</w:t>
      </w:r>
    </w:p>
    <w:p w:rsidR="00CE3901" w:rsidRDefault="00CE3901" w:rsidP="00CE3901">
      <w:pPr>
        <w:ind w:left="720"/>
        <w:rPr>
          <w:szCs w:val="24"/>
        </w:rPr>
      </w:pPr>
    </w:p>
    <w:p w:rsidR="00CE3901" w:rsidRDefault="00CE3901" w:rsidP="00CE3901">
      <w:pPr>
        <w:pStyle w:val="BodyText"/>
        <w:numPr>
          <w:ilvl w:val="0"/>
          <w:numId w:val="1"/>
        </w:numPr>
        <w:tabs>
          <w:tab w:val="left" w:pos="5040"/>
        </w:tabs>
        <w:rPr>
          <w:sz w:val="24"/>
          <w:szCs w:val="24"/>
        </w:rPr>
      </w:pPr>
      <w:r>
        <w:rPr>
          <w:sz w:val="24"/>
          <w:szCs w:val="24"/>
        </w:rPr>
        <w:t>A new sign will be installed above the new bi-fold doors, centered, but the design of the sign must be reviewed by the HCC at a future meeting.</w:t>
      </w:r>
    </w:p>
    <w:p w:rsidR="00CE3901" w:rsidRDefault="00CE3901" w:rsidP="00CE3901">
      <w:pPr>
        <w:pStyle w:val="BodyText"/>
        <w:tabs>
          <w:tab w:val="left" w:pos="5040"/>
        </w:tabs>
        <w:rPr>
          <w:sz w:val="24"/>
          <w:szCs w:val="24"/>
        </w:rPr>
      </w:pPr>
    </w:p>
    <w:p w:rsidR="00CE3901" w:rsidRPr="00727CF9" w:rsidRDefault="00CE3901" w:rsidP="00CE3901">
      <w:pPr>
        <w:pStyle w:val="BodyText"/>
        <w:numPr>
          <w:ilvl w:val="0"/>
          <w:numId w:val="1"/>
        </w:numPr>
        <w:tabs>
          <w:tab w:val="left" w:pos="5040"/>
        </w:tabs>
        <w:rPr>
          <w:sz w:val="24"/>
          <w:szCs w:val="24"/>
        </w:rPr>
      </w:pPr>
      <w:r w:rsidRPr="00727CF9">
        <w:rPr>
          <w:sz w:val="24"/>
          <w:szCs w:val="24"/>
        </w:rPr>
        <w:t xml:space="preserve">The motion to approve the proposal was unanimously approved.  </w:t>
      </w:r>
    </w:p>
    <w:p w:rsidR="00CE3901" w:rsidRPr="00727CF9" w:rsidRDefault="00CE3901" w:rsidP="00CE3901">
      <w:pPr>
        <w:ind w:left="360"/>
      </w:pPr>
    </w:p>
    <w:p w:rsidR="00CE3901" w:rsidRPr="00727CF9" w:rsidRDefault="00CE3901" w:rsidP="00CE3901">
      <w:pPr>
        <w:ind w:left="360"/>
        <w:rPr>
          <w:szCs w:val="24"/>
        </w:rPr>
      </w:pPr>
      <w:r w:rsidRPr="00727CF9">
        <w:rPr>
          <w:szCs w:val="24"/>
        </w:rPr>
        <w:t>CU: cu</w:t>
      </w:r>
    </w:p>
    <w:p w:rsidR="00CE3901" w:rsidRPr="00727CF9" w:rsidRDefault="00CE3901" w:rsidP="00CE3901">
      <w:pPr>
        <w:ind w:left="360"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569D9F" wp14:editId="75E9D1B9">
                <wp:simplePos x="0" y="0"/>
                <wp:positionH relativeFrom="column">
                  <wp:posOffset>19050</wp:posOffset>
                </wp:positionH>
                <wp:positionV relativeFrom="paragraph">
                  <wp:posOffset>164465</wp:posOffset>
                </wp:positionV>
                <wp:extent cx="5895975" cy="0"/>
                <wp:effectExtent l="9525" t="6350" r="9525" b="1270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5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" o:spid="_x0000_s1026" type="#_x0000_t32" style="position:absolute;margin-left:1.5pt;margin-top:12.95pt;width:464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"/>
            </w:pict>
          </mc:Fallback>
        </mc:AlternateContent>
      </w:r>
    </w:p>
    <w:p w:rsidR="00CE3901" w:rsidRPr="00727CF9" w:rsidRDefault="00CE3901" w:rsidP="00CE3901">
      <w:pPr>
        <w:ind w:left="4320" w:firstLine="720"/>
        <w:rPr>
          <w:szCs w:val="24"/>
        </w:rPr>
      </w:pPr>
      <w:r>
        <w:rPr>
          <w:noProof/>
          <w:szCs w:val="24"/>
        </w:rPr>
        <w:drawing>
          <wp:anchor distT="0" distB="0" distL="114300" distR="114300" simplePos="0" relativeHeight="251660288" behindDoc="1" locked="0" layoutInCell="1" allowOverlap="1" wp14:anchorId="261F94CE" wp14:editId="249C5A36">
            <wp:simplePos x="0" y="0"/>
            <wp:positionH relativeFrom="column">
              <wp:posOffset>3581400</wp:posOffset>
            </wp:positionH>
            <wp:positionV relativeFrom="paragraph">
              <wp:posOffset>-19050</wp:posOffset>
            </wp:positionV>
            <wp:extent cx="2095500" cy="447675"/>
            <wp:effectExtent l="19050" t="0" r="0" b="0"/>
            <wp:wrapNone/>
            <wp:docPr id="4" name="Picture 1" descr="signature 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nature CU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3901" w:rsidRPr="00727CF9" w:rsidRDefault="00CE3901" w:rsidP="00CE3901">
      <w:pPr>
        <w:ind w:left="5040"/>
        <w:rPr>
          <w:szCs w:val="24"/>
          <w:u w:val="single"/>
        </w:rPr>
      </w:pPr>
      <w:r w:rsidRPr="00727CF9">
        <w:rPr>
          <w:szCs w:val="24"/>
        </w:rPr>
        <w:t>By:</w:t>
      </w:r>
      <w:r w:rsidRPr="00727CF9">
        <w:rPr>
          <w:szCs w:val="24"/>
          <w:u w:val="single"/>
        </w:rPr>
        <w:tab/>
      </w:r>
      <w:r w:rsidRPr="00727CF9">
        <w:rPr>
          <w:szCs w:val="24"/>
          <w:u w:val="single"/>
        </w:rPr>
        <w:tab/>
      </w:r>
      <w:r w:rsidRPr="00727CF9">
        <w:rPr>
          <w:szCs w:val="24"/>
          <w:u w:val="single"/>
        </w:rPr>
        <w:tab/>
      </w:r>
      <w:r w:rsidRPr="00727CF9">
        <w:rPr>
          <w:szCs w:val="24"/>
          <w:u w:val="single"/>
        </w:rPr>
        <w:tab/>
      </w:r>
      <w:r w:rsidRPr="00727CF9">
        <w:rPr>
          <w:szCs w:val="24"/>
          <w:u w:val="single"/>
        </w:rPr>
        <w:tab/>
      </w:r>
      <w:r w:rsidRPr="00727CF9">
        <w:rPr>
          <w:szCs w:val="24"/>
          <w:u w:val="single"/>
        </w:rPr>
        <w:tab/>
        <w:t xml:space="preserve"> </w:t>
      </w:r>
    </w:p>
    <w:p w:rsidR="00CE3901" w:rsidRPr="00727CF9" w:rsidRDefault="00CE3901" w:rsidP="00CE3901">
      <w:pPr>
        <w:rPr>
          <w:szCs w:val="24"/>
        </w:rPr>
      </w:pPr>
    </w:p>
    <w:p w:rsidR="00CE3901" w:rsidRPr="00727CF9" w:rsidRDefault="00CE3901" w:rsidP="00CE3901">
      <w:pPr>
        <w:tabs>
          <w:tab w:val="left" w:pos="5040"/>
        </w:tabs>
        <w:jc w:val="center"/>
        <w:rPr>
          <w:szCs w:val="24"/>
          <w:u w:val="single"/>
        </w:rPr>
      </w:pPr>
      <w:r w:rsidRPr="00727CF9">
        <w:rPr>
          <w:szCs w:val="24"/>
        </w:rPr>
        <w:t xml:space="preserve">Date of Meeting: </w:t>
      </w:r>
      <w:sdt>
        <w:sdtPr>
          <w:rPr>
            <w:szCs w:val="24"/>
            <w:u w:val="single"/>
          </w:rPr>
          <w:id w:val="347255583"/>
          <w:placeholder>
            <w:docPart w:val="B7B11B35FA77482CA1D9E0CCD27278D0"/>
          </w:placeholder>
          <w:date w:fullDate="2017-05-15T00:00:00Z">
            <w:dateFormat w:val="MMMM d, yyyy"/>
            <w:lid w:val="en-US"/>
            <w:storeMappedDataAs w:val="dateTime"/>
            <w:calendar w:val="gregorian"/>
          </w:date>
        </w:sdtPr>
        <w:sdtContent>
          <w:r w:rsidRPr="00727CF9">
            <w:rPr>
              <w:szCs w:val="24"/>
              <w:u w:val="single"/>
            </w:rPr>
            <w:t>May 15, 2017</w:t>
          </w:r>
        </w:sdtContent>
      </w:sdt>
      <w:r w:rsidRPr="00727CF9">
        <w:rPr>
          <w:szCs w:val="24"/>
        </w:rPr>
        <w:tab/>
        <w:t>Title:</w:t>
      </w:r>
      <w:r w:rsidRPr="00727CF9">
        <w:rPr>
          <w:szCs w:val="24"/>
          <w:u w:val="single"/>
        </w:rPr>
        <w:tab/>
      </w:r>
      <w:r w:rsidRPr="00727CF9">
        <w:rPr>
          <w:szCs w:val="24"/>
          <w:u w:val="single"/>
        </w:rPr>
        <w:tab/>
        <w:t>Historic Officer</w:t>
      </w:r>
      <w:r w:rsidRPr="00727CF9">
        <w:rPr>
          <w:szCs w:val="24"/>
          <w:u w:val="single"/>
        </w:rPr>
        <w:tab/>
      </w:r>
      <w:r w:rsidRPr="00727CF9">
        <w:rPr>
          <w:szCs w:val="24"/>
          <w:u w:val="single"/>
        </w:rPr>
        <w:tab/>
      </w:r>
    </w:p>
    <w:p w:rsidR="00CE3901" w:rsidRPr="00727CF9" w:rsidRDefault="00CE3901" w:rsidP="00CE3901">
      <w:pPr>
        <w:tabs>
          <w:tab w:val="left" w:pos="5040"/>
        </w:tabs>
        <w:ind w:left="720"/>
        <w:rPr>
          <w:szCs w:val="24"/>
        </w:rPr>
      </w:pPr>
    </w:p>
    <w:p w:rsidR="00CE3901" w:rsidRPr="00727CF9" w:rsidRDefault="00CE3901" w:rsidP="00CE3901">
      <w:pPr>
        <w:tabs>
          <w:tab w:val="left" w:pos="5040"/>
        </w:tabs>
        <w:rPr>
          <w:szCs w:val="24"/>
        </w:rPr>
      </w:pPr>
    </w:p>
    <w:p w:rsidR="00CE3901" w:rsidRPr="00727CF9" w:rsidRDefault="00CE3901" w:rsidP="00CE3901">
      <w:pPr>
        <w:rPr>
          <w:szCs w:val="24"/>
        </w:rPr>
      </w:pPr>
      <w:r w:rsidRPr="00727CF9">
        <w:rPr>
          <w:szCs w:val="24"/>
        </w:rPr>
        <w:br w:type="page"/>
      </w:r>
    </w:p>
    <w:p w:rsidR="00CE3901" w:rsidRDefault="00CE3901">
      <w:bookmarkStart w:id="0" w:name="_GoBack"/>
      <w:bookmarkEnd w:id="0"/>
    </w:p>
    <w:sectPr w:rsidR="00CE39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E5470"/>
    <w:multiLevelType w:val="multilevel"/>
    <w:tmpl w:val="A208B95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lowerLetter"/>
      <w:pStyle w:val="ListParagraph"/>
      <w:lvlText w:val="%2"/>
      <w:lvlJc w:val="left"/>
      <w:pPr>
        <w:ind w:left="720" w:hanging="360"/>
      </w:pPr>
      <w:rPr>
        <w:rFonts w:ascii="Times New Roman" w:hAnsi="Times New Roman" w:hint="default"/>
      </w:rPr>
    </w:lvl>
    <w:lvl w:ilvl="2">
      <w:start w:val="1"/>
      <w:numFmt w:val="lowerRoman"/>
      <w:lvlText w:val="%3."/>
      <w:lvlJc w:val="right"/>
      <w:pPr>
        <w:ind w:left="14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6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3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0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76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901"/>
    <w:rsid w:val="00561B5E"/>
    <w:rsid w:val="00CE3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7"/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90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E3901"/>
    <w:pPr>
      <w:jc w:val="center"/>
    </w:pPr>
    <w:rPr>
      <w:b/>
      <w:bCs/>
      <w:u w:val="single"/>
    </w:rPr>
  </w:style>
  <w:style w:type="character" w:customStyle="1" w:styleId="TitleChar">
    <w:name w:val="Title Char"/>
    <w:basedOn w:val="DefaultParagraphFont"/>
    <w:link w:val="Title"/>
    <w:rsid w:val="00CE3901"/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paragraph" w:styleId="BodyText">
    <w:name w:val="Body Text"/>
    <w:basedOn w:val="Normal"/>
    <w:link w:val="BodyTextChar"/>
    <w:semiHidden/>
    <w:rsid w:val="00CE3901"/>
    <w:rPr>
      <w:sz w:val="22"/>
    </w:rPr>
  </w:style>
  <w:style w:type="character" w:customStyle="1" w:styleId="BodyTextChar">
    <w:name w:val="Body Text Char"/>
    <w:basedOn w:val="DefaultParagraphFont"/>
    <w:link w:val="BodyText"/>
    <w:semiHidden/>
    <w:rsid w:val="00CE3901"/>
    <w:rPr>
      <w:rFonts w:ascii="Times New Roman" w:eastAsia="Times New Roman" w:hAnsi="Times New Roman" w:cs="Times New Roman"/>
      <w:szCs w:val="20"/>
    </w:rPr>
  </w:style>
  <w:style w:type="paragraph" w:styleId="ListParagraph">
    <w:name w:val="List Paragraph"/>
    <w:basedOn w:val="BodyText"/>
    <w:link w:val="ListParagraphChar"/>
    <w:qFormat/>
    <w:rsid w:val="00CE3901"/>
    <w:pPr>
      <w:numPr>
        <w:ilvl w:val="1"/>
        <w:numId w:val="1"/>
      </w:numPr>
    </w:pPr>
    <w:rPr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rsid w:val="00CE390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39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90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90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E3901"/>
    <w:pPr>
      <w:jc w:val="center"/>
    </w:pPr>
    <w:rPr>
      <w:b/>
      <w:bCs/>
      <w:u w:val="single"/>
    </w:rPr>
  </w:style>
  <w:style w:type="character" w:customStyle="1" w:styleId="TitleChar">
    <w:name w:val="Title Char"/>
    <w:basedOn w:val="DefaultParagraphFont"/>
    <w:link w:val="Title"/>
    <w:rsid w:val="00CE3901"/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paragraph" w:styleId="BodyText">
    <w:name w:val="Body Text"/>
    <w:basedOn w:val="Normal"/>
    <w:link w:val="BodyTextChar"/>
    <w:semiHidden/>
    <w:rsid w:val="00CE3901"/>
    <w:rPr>
      <w:sz w:val="22"/>
    </w:rPr>
  </w:style>
  <w:style w:type="character" w:customStyle="1" w:styleId="BodyTextChar">
    <w:name w:val="Body Text Char"/>
    <w:basedOn w:val="DefaultParagraphFont"/>
    <w:link w:val="BodyText"/>
    <w:semiHidden/>
    <w:rsid w:val="00CE3901"/>
    <w:rPr>
      <w:rFonts w:ascii="Times New Roman" w:eastAsia="Times New Roman" w:hAnsi="Times New Roman" w:cs="Times New Roman"/>
      <w:szCs w:val="20"/>
    </w:rPr>
  </w:style>
  <w:style w:type="paragraph" w:styleId="ListParagraph">
    <w:name w:val="List Paragraph"/>
    <w:basedOn w:val="BodyText"/>
    <w:link w:val="ListParagraphChar"/>
    <w:qFormat/>
    <w:rsid w:val="00CE3901"/>
    <w:pPr>
      <w:numPr>
        <w:ilvl w:val="1"/>
        <w:numId w:val="1"/>
      </w:numPr>
    </w:pPr>
    <w:rPr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rsid w:val="00CE390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39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90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7B11B35FA77482CA1D9E0CCD27278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AF4E4C-F45C-414C-BC6D-2104D3AA6C29}"/>
      </w:docPartPr>
      <w:docPartBody>
        <w:p w:rsidR="00000000" w:rsidRDefault="00514CE7" w:rsidP="00514CE7">
          <w:pPr>
            <w:pStyle w:val="B7B11B35FA77482CA1D9E0CCD27278D0"/>
          </w:pPr>
          <w:r w:rsidRPr="00BA0B8C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CE7"/>
    <w:rsid w:val="00514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14CE7"/>
    <w:rPr>
      <w:color w:val="808080"/>
    </w:rPr>
  </w:style>
  <w:style w:type="paragraph" w:customStyle="1" w:styleId="0A26CB5C23074D118CD9E4031D3E1BBF">
    <w:name w:val="0A26CB5C23074D118CD9E4031D3E1BBF"/>
    <w:rsid w:val="00514CE7"/>
  </w:style>
  <w:style w:type="paragraph" w:customStyle="1" w:styleId="B7B11B35FA77482CA1D9E0CCD27278D0">
    <w:name w:val="B7B11B35FA77482CA1D9E0CCD27278D0"/>
    <w:rsid w:val="00514CE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14CE7"/>
    <w:rPr>
      <w:color w:val="808080"/>
    </w:rPr>
  </w:style>
  <w:style w:type="paragraph" w:customStyle="1" w:styleId="0A26CB5C23074D118CD9E4031D3E1BBF">
    <w:name w:val="0A26CB5C23074D118CD9E4031D3E1BBF"/>
    <w:rsid w:val="00514CE7"/>
  </w:style>
  <w:style w:type="paragraph" w:customStyle="1" w:styleId="B7B11B35FA77482CA1D9E0CCD27278D0">
    <w:name w:val="B7B11B35FA77482CA1D9E0CCD27278D0"/>
    <w:rsid w:val="00514C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Bethlehem</Company>
  <LinksUpToDate>false</LinksUpToDate>
  <CharactersWithSpaces>4323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Kelchner, Louise</dc:creator>
  <cp:lastModifiedBy>Kelchner, Louise</cp:lastModifiedBy>
  <cp:revision>1</cp:revision>
  <dcterms:created xsi:type="dcterms:W3CDTF">2017-05-25T18:43:00Z</dcterms:created>
  <dcterms:modified xsi:type="dcterms:W3CDTF">2017-05-25T18:44:00Z</dcterms:modified>
</cp:coreProperties>
</file>